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D373F">
      <w:pPr>
        <w:kinsoku w:val="0"/>
        <w:overflowPunct w:val="0"/>
        <w:autoSpaceDE/>
        <w:autoSpaceDN/>
        <w:adjustRightInd/>
        <w:spacing w:line="286" w:lineRule="exact"/>
        <w:jc w:val="center"/>
        <w:textAlignment w:val="baseline"/>
        <w:rPr>
          <w:b/>
          <w:bCs/>
          <w:spacing w:val="-2"/>
          <w:sz w:val="26"/>
          <w:szCs w:val="26"/>
          <w:lang w:val="es-ES" w:eastAsia="es-ES"/>
        </w:rPr>
      </w:pPr>
      <w:r>
        <w:rPr>
          <w:b/>
          <w:bCs/>
          <w:spacing w:val="-2"/>
          <w:sz w:val="26"/>
          <w:szCs w:val="26"/>
          <w:lang w:val="es-ES" w:eastAsia="es-ES"/>
        </w:rPr>
        <w:t>Resolución No. TAT-3297-2017</w:t>
      </w:r>
    </w:p>
    <w:p w:rsidR="00000000" w:rsidRDefault="003D373F">
      <w:pPr>
        <w:kinsoku w:val="0"/>
        <w:overflowPunct w:val="0"/>
        <w:autoSpaceDE/>
        <w:autoSpaceDN/>
        <w:adjustRightInd/>
        <w:spacing w:before="587" w:line="292" w:lineRule="exact"/>
        <w:jc w:val="center"/>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San José</w:t>
      </w:r>
      <w:r>
        <w:rPr>
          <w:spacing w:val="4"/>
          <w:sz w:val="26"/>
          <w:szCs w:val="26"/>
          <w:lang w:val="es-ES" w:eastAsia="es-ES"/>
        </w:rPr>
        <w:t>, a las 10:38</w:t>
      </w:r>
    </w:p>
    <w:p w:rsidR="00000000" w:rsidRDefault="003D373F">
      <w:pPr>
        <w:tabs>
          <w:tab w:val="right" w:leader="hyphen" w:pos="8712"/>
        </w:tabs>
        <w:kinsoku w:val="0"/>
        <w:overflowPunct w:val="0"/>
        <w:autoSpaceDE/>
        <w:autoSpaceDN/>
        <w:adjustRightInd/>
        <w:spacing w:before="2" w:line="292" w:lineRule="exact"/>
        <w:ind w:left="144"/>
        <w:jc w:val="center"/>
        <w:textAlignment w:val="baseline"/>
        <w:rPr>
          <w:sz w:val="26"/>
          <w:szCs w:val="26"/>
          <w:lang w:val="es-ES" w:eastAsia="es-ES"/>
        </w:rPr>
      </w:pPr>
      <w:r>
        <w:rPr>
          <w:sz w:val="26"/>
          <w:szCs w:val="26"/>
          <w:lang w:val="es-ES" w:eastAsia="es-ES"/>
        </w:rPr>
        <w:t>horas del día Treinta y Uno de Agosto del Dos Mil Diecisiete.</w:t>
      </w:r>
      <w:r>
        <w:rPr>
          <w:sz w:val="26"/>
          <w:szCs w:val="26"/>
          <w:lang w:val="es-ES" w:eastAsia="es-ES"/>
        </w:rPr>
        <w:tab/>
      </w:r>
    </w:p>
    <w:p w:rsidR="00000000" w:rsidRDefault="003D373F" w:rsidP="001938F7">
      <w:pPr>
        <w:kinsoku w:val="0"/>
        <w:overflowPunct w:val="0"/>
        <w:autoSpaceDE/>
        <w:autoSpaceDN/>
        <w:adjustRightInd/>
        <w:spacing w:before="571" w:line="292" w:lineRule="exact"/>
        <w:ind w:firstLine="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RECURSOS DE REVOCATORIA CON APELACIÓN </w:t>
      </w:r>
      <w:r>
        <w:rPr>
          <w:sz w:val="26"/>
          <w:szCs w:val="26"/>
          <w:lang w:val="es-ES" w:eastAsia="es-ES"/>
        </w:rPr>
        <w:t xml:space="preserve">en subsidio y </w:t>
      </w:r>
      <w:r>
        <w:rPr>
          <w:b/>
          <w:bCs/>
          <w:sz w:val="26"/>
          <w:szCs w:val="26"/>
          <w:lang w:val="es-ES" w:eastAsia="es-ES"/>
        </w:rPr>
        <w:t xml:space="preserve">NULIDAD </w:t>
      </w:r>
      <w:r>
        <w:rPr>
          <w:sz w:val="26"/>
          <w:szCs w:val="26"/>
          <w:lang w:val="es-ES" w:eastAsia="es-ES"/>
        </w:rPr>
        <w:t xml:space="preserve">concomitante, presentados por la Firma </w:t>
      </w:r>
      <w:r>
        <w:rPr>
          <w:b/>
          <w:bCs/>
          <w:sz w:val="26"/>
          <w:szCs w:val="26"/>
          <w:lang w:val="es-ES" w:eastAsia="es-ES"/>
        </w:rPr>
        <w:t>T</w:t>
      </w:r>
      <w:r w:rsidR="001938F7">
        <w:rPr>
          <w:b/>
          <w:bCs/>
          <w:sz w:val="26"/>
          <w:szCs w:val="26"/>
          <w:lang w:val="es-ES" w:eastAsia="es-ES"/>
        </w:rPr>
        <w:t>.L.Z.S.A.</w:t>
      </w:r>
      <w:r>
        <w:rPr>
          <w:b/>
          <w:bCs/>
          <w:sz w:val="26"/>
          <w:szCs w:val="26"/>
          <w:lang w:val="es-ES" w:eastAsia="es-ES"/>
        </w:rPr>
        <w:t xml:space="preserve">, </w:t>
      </w:r>
      <w:r>
        <w:rPr>
          <w:sz w:val="26"/>
          <w:szCs w:val="26"/>
          <w:lang w:val="es-ES" w:eastAsia="es-ES"/>
        </w:rPr>
        <w:t>cédula de</w:t>
      </w:r>
      <w:r>
        <w:rPr>
          <w:sz w:val="26"/>
          <w:szCs w:val="26"/>
          <w:lang w:val="es-ES" w:eastAsia="es-ES"/>
        </w:rPr>
        <w:t xml:space="preserve"> persona jurídica número </w:t>
      </w:r>
      <w:r w:rsidR="001938F7">
        <w:rPr>
          <w:sz w:val="26"/>
          <w:szCs w:val="26"/>
          <w:lang w:val="es-ES" w:eastAsia="es-ES"/>
        </w:rPr>
        <w:t>…</w:t>
      </w:r>
      <w:r>
        <w:rPr>
          <w:sz w:val="26"/>
          <w:szCs w:val="26"/>
          <w:lang w:val="es-ES" w:eastAsia="es-ES"/>
        </w:rPr>
        <w:t xml:space="preserve">, Representada a los efectos por el Señor </w:t>
      </w:r>
      <w:r>
        <w:rPr>
          <w:b/>
          <w:bCs/>
          <w:i/>
          <w:iCs/>
          <w:sz w:val="26"/>
          <w:szCs w:val="26"/>
          <w:lang w:val="es-ES" w:eastAsia="es-ES"/>
        </w:rPr>
        <w:t>J</w:t>
      </w:r>
      <w:r w:rsidR="001938F7">
        <w:rPr>
          <w:b/>
          <w:bCs/>
          <w:i/>
          <w:iCs/>
          <w:sz w:val="26"/>
          <w:szCs w:val="26"/>
          <w:lang w:val="es-ES" w:eastAsia="es-ES"/>
        </w:rPr>
        <w:t>.L.F.</w:t>
      </w:r>
      <w:r>
        <w:rPr>
          <w:b/>
          <w:bCs/>
          <w:i/>
          <w:iCs/>
          <w:sz w:val="26"/>
          <w:szCs w:val="26"/>
          <w:lang w:val="es-ES" w:eastAsia="es-ES"/>
        </w:rPr>
        <w:t xml:space="preserve">, </w:t>
      </w:r>
      <w:r>
        <w:rPr>
          <w:sz w:val="26"/>
          <w:szCs w:val="26"/>
          <w:lang w:val="es-ES" w:eastAsia="es-ES"/>
        </w:rPr>
        <w:t xml:space="preserve">de calidades conocidas y portador de la cédula de identidad número </w:t>
      </w:r>
      <w:r w:rsidR="001938F7">
        <w:rPr>
          <w:sz w:val="26"/>
          <w:szCs w:val="26"/>
          <w:lang w:val="es-ES" w:eastAsia="es-ES"/>
        </w:rPr>
        <w:t>…</w:t>
      </w:r>
      <w:r>
        <w:rPr>
          <w:sz w:val="26"/>
          <w:szCs w:val="26"/>
          <w:lang w:val="es-ES" w:eastAsia="es-ES"/>
        </w:rPr>
        <w:t>, contra el Acuerdo No. 3.1 de la Sesión Ordinaria No. 28-2017 de la Junta Dire</w:t>
      </w:r>
      <w:r>
        <w:rPr>
          <w:sz w:val="26"/>
          <w:szCs w:val="26"/>
          <w:lang w:val="es-ES" w:eastAsia="es-ES"/>
        </w:rPr>
        <w:t>ctiva del Consejo de Transporte Público, de fecha 12 de Julio del 2017.-</w:t>
      </w:r>
      <w:r>
        <w:rPr>
          <w:b/>
          <w:bCs/>
          <w:i/>
          <w:iCs/>
          <w:sz w:val="26"/>
          <w:szCs w:val="26"/>
          <w:lang w:val="es-ES" w:eastAsia="es-ES"/>
        </w:rPr>
        <w:t>EXPEDIENTE ADMINISTRATIVO No. TAT-094-</w:t>
      </w:r>
      <w:proofErr w:type="gramStart"/>
      <w:r>
        <w:rPr>
          <w:b/>
          <w:bCs/>
          <w:i/>
          <w:iCs/>
          <w:sz w:val="26"/>
          <w:szCs w:val="26"/>
          <w:lang w:val="es-ES" w:eastAsia="es-ES"/>
        </w:rPr>
        <w:t>17.</w:t>
      </w:r>
      <w:r>
        <w:rPr>
          <w:b/>
          <w:bCs/>
          <w:i/>
          <w:iCs/>
          <w:sz w:val="26"/>
          <w:szCs w:val="26"/>
          <w:lang w:val="es-ES" w:eastAsia="es-ES"/>
        </w:rPr>
        <w:noBreakHyphen/>
      </w:r>
      <w:proofErr w:type="gramEnd"/>
    </w:p>
    <w:p w:rsidR="00000000" w:rsidRDefault="003D373F">
      <w:pPr>
        <w:kinsoku w:val="0"/>
        <w:overflowPunct w:val="0"/>
        <w:autoSpaceDE/>
        <w:autoSpaceDN/>
        <w:adjustRightInd/>
        <w:spacing w:before="364" w:line="351" w:lineRule="exact"/>
        <w:ind w:left="144"/>
        <w:textAlignment w:val="baseline"/>
        <w:rPr>
          <w:b/>
          <w:bCs/>
          <w:i/>
          <w:iCs/>
          <w:spacing w:val="-12"/>
          <w:sz w:val="21"/>
          <w:szCs w:val="21"/>
          <w:lang w:val="es-ES" w:eastAsia="es-ES"/>
        </w:rPr>
      </w:pPr>
      <w:r>
        <w:rPr>
          <w:b/>
          <w:bCs/>
          <w:i/>
          <w:iCs/>
          <w:spacing w:val="-12"/>
          <w:sz w:val="26"/>
          <w:szCs w:val="26"/>
          <w:lang w:val="es-ES" w:eastAsia="es-ES"/>
        </w:rPr>
        <w:t xml:space="preserve">REDACTA EL JUEZ </w:t>
      </w:r>
      <w:r w:rsidRPr="001938F7">
        <w:rPr>
          <w:b/>
          <w:bCs/>
          <w:i/>
          <w:iCs/>
          <w:spacing w:val="-12"/>
          <w:sz w:val="26"/>
          <w:szCs w:val="26"/>
          <w:lang w:val="es-ES" w:eastAsia="es-ES"/>
        </w:rPr>
        <w:t>QUESADA AGUIRRE</w:t>
      </w:r>
    </w:p>
    <w:p w:rsidR="00000000" w:rsidRDefault="003D373F">
      <w:pPr>
        <w:kinsoku w:val="0"/>
        <w:overflowPunct w:val="0"/>
        <w:autoSpaceDE/>
        <w:autoSpaceDN/>
        <w:adjustRightInd/>
        <w:spacing w:before="104" w:line="281" w:lineRule="exact"/>
        <w:jc w:val="center"/>
        <w:textAlignment w:val="baseline"/>
        <w:rPr>
          <w:b/>
          <w:bCs/>
          <w:i/>
          <w:iCs/>
          <w:spacing w:val="-2"/>
          <w:sz w:val="26"/>
          <w:szCs w:val="26"/>
          <w:lang w:val="es-ES" w:eastAsia="es-ES"/>
        </w:rPr>
      </w:pPr>
      <w:r>
        <w:rPr>
          <w:b/>
          <w:bCs/>
          <w:i/>
          <w:iCs/>
          <w:spacing w:val="-2"/>
          <w:sz w:val="26"/>
          <w:szCs w:val="26"/>
          <w:lang w:val="es-ES" w:eastAsia="es-ES"/>
        </w:rPr>
        <w:t>Considerando Único:</w:t>
      </w:r>
    </w:p>
    <w:p w:rsidR="00000000" w:rsidRDefault="003D373F">
      <w:pPr>
        <w:kinsoku w:val="0"/>
        <w:overflowPunct w:val="0"/>
        <w:autoSpaceDE/>
        <w:autoSpaceDN/>
        <w:adjustRightInd/>
        <w:spacing w:before="305" w:line="292" w:lineRule="exact"/>
        <w:ind w:left="144"/>
        <w:jc w:val="both"/>
        <w:textAlignment w:val="baseline"/>
        <w:rPr>
          <w:sz w:val="26"/>
          <w:szCs w:val="26"/>
          <w:lang w:val="es-ES" w:eastAsia="es-ES"/>
        </w:rPr>
      </w:pPr>
      <w:r>
        <w:rPr>
          <w:sz w:val="26"/>
          <w:szCs w:val="26"/>
          <w:lang w:val="es-ES" w:eastAsia="es-ES"/>
        </w:rPr>
        <w:t xml:space="preserve">Mediante Memorial denominado como "ORIGINAL" y presentado por la Empresa Interesada antes dicha, de forma directa ante este Tribunal, </w:t>
      </w:r>
      <w:r>
        <w:rPr>
          <w:sz w:val="26"/>
          <w:szCs w:val="26"/>
          <w:u w:val="single"/>
          <w:lang w:val="es-ES" w:eastAsia="es-ES"/>
        </w:rPr>
        <w:t xml:space="preserve">en fecha 26 de Julio del </w:t>
      </w:r>
      <w:r>
        <w:rPr>
          <w:sz w:val="26"/>
          <w:szCs w:val="26"/>
          <w:lang w:val="es-ES" w:eastAsia="es-ES"/>
        </w:rPr>
        <w:t xml:space="preserve">2017, se evidencia la Interposición de formales </w:t>
      </w:r>
      <w:r>
        <w:rPr>
          <w:b/>
          <w:bCs/>
          <w:sz w:val="26"/>
          <w:szCs w:val="26"/>
          <w:lang w:val="es-ES" w:eastAsia="es-ES"/>
        </w:rPr>
        <w:t xml:space="preserve">RECURSOS DE REVOCATORIA CON APELACIÓN </w:t>
      </w:r>
      <w:r>
        <w:rPr>
          <w:sz w:val="26"/>
          <w:szCs w:val="26"/>
          <w:lang w:val="es-ES" w:eastAsia="es-ES"/>
        </w:rPr>
        <w:t>en subsidio</w:t>
      </w:r>
      <w:r>
        <w:rPr>
          <w:sz w:val="26"/>
          <w:szCs w:val="26"/>
          <w:lang w:val="es-ES" w:eastAsia="es-ES"/>
        </w:rPr>
        <w:t xml:space="preserve"> y NULIDAD concomitante, contra el Artículo No. 3.1 de la Sesión Ordinaria No. 28-2017 de la Junta Directiva del Consejo de Transporte Público, de fecha 12 de Julio del 2017.</w:t>
      </w:r>
    </w:p>
    <w:p w:rsidR="00000000" w:rsidRDefault="003D373F">
      <w:pPr>
        <w:kinsoku w:val="0"/>
        <w:overflowPunct w:val="0"/>
        <w:autoSpaceDE/>
        <w:autoSpaceDN/>
        <w:adjustRightInd/>
        <w:spacing w:before="290" w:line="292" w:lineRule="exact"/>
        <w:ind w:left="144"/>
        <w:jc w:val="both"/>
        <w:textAlignment w:val="baseline"/>
        <w:rPr>
          <w:spacing w:val="-4"/>
          <w:sz w:val="26"/>
          <w:szCs w:val="26"/>
          <w:lang w:val="es-ES" w:eastAsia="es-ES"/>
        </w:rPr>
      </w:pPr>
      <w:r>
        <w:rPr>
          <w:spacing w:val="-4"/>
          <w:sz w:val="26"/>
          <w:szCs w:val="26"/>
          <w:lang w:val="es-ES" w:eastAsia="es-ES"/>
        </w:rPr>
        <w:t>Visto el Documento aludido y no obstante éste señ</w:t>
      </w:r>
      <w:r>
        <w:rPr>
          <w:spacing w:val="-4"/>
          <w:sz w:val="26"/>
          <w:szCs w:val="26"/>
          <w:lang w:val="es-ES" w:eastAsia="es-ES"/>
        </w:rPr>
        <w:t xml:space="preserve">ala en su Encabezado que se dirige a este Tribunal, lo cierto es que por la naturaleza de las Acciones que se interponen por su medio </w:t>
      </w:r>
      <w:r>
        <w:rPr>
          <w:i/>
          <w:iCs/>
          <w:spacing w:val="-4"/>
          <w:sz w:val="26"/>
          <w:szCs w:val="26"/>
          <w:lang w:val="es-ES" w:eastAsia="es-ES"/>
        </w:rPr>
        <w:t xml:space="preserve">(Recursos de Revocatoria con Apelación EN SUBSIDIO y Nulidad concomitante), </w:t>
      </w:r>
      <w:r>
        <w:rPr>
          <w:spacing w:val="-4"/>
          <w:sz w:val="26"/>
          <w:szCs w:val="26"/>
          <w:lang w:val="es-ES" w:eastAsia="es-ES"/>
        </w:rPr>
        <w:t>y conforme el mandato de los numerales 11 y 22</w:t>
      </w:r>
      <w:r>
        <w:rPr>
          <w:spacing w:val="-4"/>
          <w:sz w:val="26"/>
          <w:szCs w:val="26"/>
          <w:lang w:val="es-ES" w:eastAsia="es-ES"/>
        </w:rPr>
        <w:t xml:space="preserve">, inciso a), de la Ley No. 7969, en concordancia con el artículo 347.3 de la LGAP, </w:t>
      </w:r>
      <w:r>
        <w:rPr>
          <w:b/>
          <w:bCs/>
          <w:spacing w:val="-4"/>
          <w:sz w:val="26"/>
          <w:szCs w:val="26"/>
          <w:lang w:val="es-ES" w:eastAsia="es-ES"/>
        </w:rPr>
        <w:t xml:space="preserve">ES NECESARIO </w:t>
      </w:r>
      <w:r>
        <w:rPr>
          <w:spacing w:val="-4"/>
          <w:sz w:val="26"/>
          <w:szCs w:val="26"/>
          <w:lang w:val="es-ES" w:eastAsia="es-ES"/>
        </w:rPr>
        <w:t>que antes de que este Tribunal se vea facultado y pueda válidamente conocer de la Apelación subsidiaria y de la Nulidad concomitante consignadas en el Escrito r</w:t>
      </w:r>
      <w:r>
        <w:rPr>
          <w:spacing w:val="-4"/>
          <w:sz w:val="26"/>
          <w:szCs w:val="26"/>
          <w:lang w:val="es-ES" w:eastAsia="es-ES"/>
        </w:rPr>
        <w:t>eferido, el Consejo de Transporte Público RESUELVA la Revocatoria y Nulidad de</w:t>
      </w:r>
    </w:p>
    <w:p w:rsidR="00000000" w:rsidRDefault="003D373F">
      <w:pPr>
        <w:widowControl/>
        <w:rPr>
          <w:sz w:val="24"/>
          <w:szCs w:val="24"/>
        </w:rPr>
        <w:sectPr w:rsidR="00000000">
          <w:pgSz w:w="12134" w:h="15840"/>
          <w:pgMar w:top="2220" w:right="1632" w:bottom="684" w:left="1622" w:header="720" w:footer="720" w:gutter="0"/>
          <w:cols w:space="720"/>
          <w:noEndnote/>
        </w:sectPr>
      </w:pPr>
    </w:p>
    <w:p w:rsidR="00000000" w:rsidRDefault="003D373F">
      <w:pPr>
        <w:kinsoku w:val="0"/>
        <w:overflowPunct w:val="0"/>
        <w:autoSpaceDE/>
        <w:autoSpaceDN/>
        <w:adjustRightInd/>
        <w:spacing w:before="4" w:line="289" w:lineRule="exact"/>
        <w:ind w:right="72"/>
        <w:jc w:val="both"/>
        <w:textAlignment w:val="baseline"/>
        <w:rPr>
          <w:sz w:val="26"/>
          <w:szCs w:val="26"/>
          <w:lang w:val="es-ES" w:eastAsia="es-ES"/>
        </w:rPr>
      </w:pPr>
      <w:r>
        <w:rPr>
          <w:sz w:val="26"/>
          <w:szCs w:val="26"/>
          <w:lang w:val="es-ES" w:eastAsia="es-ES"/>
        </w:rPr>
        <w:lastRenderedPageBreak/>
        <w:t xml:space="preserve">Primera Instancia. Es decir, a este Tiempo este Tribunal </w:t>
      </w:r>
      <w:r>
        <w:rPr>
          <w:sz w:val="26"/>
          <w:szCs w:val="26"/>
          <w:lang w:val="es-ES" w:eastAsia="es-ES"/>
        </w:rPr>
        <w:t>no es Competente ni Material ni Temporalmente para Conocer y Resolver del Asunto Particular, el cual se le presenta así de manera Prematura.</w:t>
      </w:r>
    </w:p>
    <w:p w:rsidR="00000000" w:rsidRDefault="003D373F">
      <w:pPr>
        <w:kinsoku w:val="0"/>
        <w:overflowPunct w:val="0"/>
        <w:autoSpaceDE/>
        <w:autoSpaceDN/>
        <w:adjustRightInd/>
        <w:spacing w:before="302" w:line="280" w:lineRule="exact"/>
        <w:ind w:right="72"/>
        <w:jc w:val="both"/>
        <w:textAlignment w:val="baseline"/>
        <w:rPr>
          <w:sz w:val="26"/>
          <w:szCs w:val="26"/>
          <w:lang w:val="es-ES" w:eastAsia="es-ES"/>
        </w:rPr>
      </w:pPr>
      <w:r>
        <w:rPr>
          <w:sz w:val="26"/>
          <w:szCs w:val="26"/>
          <w:lang w:val="es-ES" w:eastAsia="es-ES"/>
        </w:rPr>
        <w:t>En cuanto a lo anterior, el artículo 67 de la Ley General de la Administración Pública, indica:</w:t>
      </w:r>
    </w:p>
    <w:p w:rsidR="00000000" w:rsidRDefault="003D373F">
      <w:pPr>
        <w:kinsoku w:val="0"/>
        <w:overflowPunct w:val="0"/>
        <w:autoSpaceDE/>
        <w:autoSpaceDN/>
        <w:adjustRightInd/>
        <w:spacing w:before="271" w:line="281" w:lineRule="exact"/>
        <w:ind w:left="576"/>
        <w:textAlignment w:val="baseline"/>
        <w:rPr>
          <w:sz w:val="24"/>
          <w:szCs w:val="24"/>
          <w:lang w:eastAsia="en-US"/>
        </w:rPr>
      </w:pPr>
      <w:r>
        <w:rPr>
          <w:b/>
          <w:bCs/>
          <w:spacing w:val="-4"/>
          <w:sz w:val="26"/>
          <w:szCs w:val="26"/>
          <w:lang w:val="es-ES" w:eastAsia="es-ES"/>
        </w:rPr>
        <w:t xml:space="preserve">Artículo </w:t>
      </w:r>
      <w:proofErr w:type="gramStart"/>
      <w:r>
        <w:rPr>
          <w:b/>
          <w:bCs/>
          <w:spacing w:val="-4"/>
          <w:sz w:val="26"/>
          <w:szCs w:val="26"/>
          <w:lang w:val="es-ES" w:eastAsia="es-ES"/>
        </w:rPr>
        <w:t>67.</w:t>
      </w:r>
      <w:r>
        <w:rPr>
          <w:b/>
          <w:bCs/>
          <w:spacing w:val="-4"/>
          <w:sz w:val="26"/>
          <w:szCs w:val="26"/>
          <w:lang w:val="es-ES" w:eastAsia="es-ES"/>
        </w:rPr>
        <w:noBreakHyphen/>
      </w:r>
      <w:proofErr w:type="gramEnd"/>
    </w:p>
    <w:p w:rsidR="00000000" w:rsidRDefault="003D373F">
      <w:pPr>
        <w:numPr>
          <w:ilvl w:val="0"/>
          <w:numId w:val="1"/>
        </w:numPr>
        <w:kinsoku w:val="0"/>
        <w:overflowPunct w:val="0"/>
        <w:autoSpaceDE/>
        <w:autoSpaceDN/>
        <w:adjustRightInd/>
        <w:spacing w:before="284" w:line="289" w:lineRule="exact"/>
        <w:ind w:right="648"/>
        <w:jc w:val="both"/>
        <w:textAlignment w:val="baseline"/>
        <w:rPr>
          <w:sz w:val="26"/>
          <w:szCs w:val="26"/>
          <w:lang w:val="es-ES" w:eastAsia="es-ES"/>
        </w:rPr>
      </w:pPr>
      <w:r>
        <w:rPr>
          <w:sz w:val="26"/>
          <w:szCs w:val="26"/>
          <w:lang w:val="es-ES" w:eastAsia="es-ES"/>
        </w:rPr>
        <w:t>La incompetencia será declarable de oficio en cualquier momento por el órgano que dictó el acto, por el superior jerárquico o, a instancia de parte, por la autoridad de contralor.</w:t>
      </w:r>
    </w:p>
    <w:p w:rsidR="00000000" w:rsidRDefault="003D373F">
      <w:pPr>
        <w:numPr>
          <w:ilvl w:val="0"/>
          <w:numId w:val="2"/>
        </w:numPr>
        <w:kinsoku w:val="0"/>
        <w:overflowPunct w:val="0"/>
        <w:autoSpaceDE/>
        <w:autoSpaceDN/>
        <w:adjustRightInd/>
        <w:spacing w:before="277" w:line="289" w:lineRule="exact"/>
        <w:ind w:right="648"/>
        <w:jc w:val="both"/>
        <w:textAlignment w:val="baseline"/>
        <w:rPr>
          <w:sz w:val="26"/>
          <w:szCs w:val="26"/>
          <w:lang w:val="es-ES" w:eastAsia="es-ES"/>
        </w:rPr>
      </w:pPr>
      <w:r>
        <w:rPr>
          <w:sz w:val="26"/>
          <w:szCs w:val="26"/>
          <w:lang w:val="es-ES" w:eastAsia="es-ES"/>
        </w:rPr>
        <w:t>El órgano que en definitiva resulte competente continuará el procedimien</w:t>
      </w:r>
      <w:r>
        <w:rPr>
          <w:sz w:val="26"/>
          <w:szCs w:val="26"/>
          <w:lang w:val="es-ES" w:eastAsia="es-ES"/>
        </w:rPr>
        <w:t>to y mantendrá todo lo actuado, salvo que ello no sea jurídicamente posible.</w:t>
      </w:r>
    </w:p>
    <w:p w:rsidR="00000000" w:rsidRDefault="003D373F">
      <w:pPr>
        <w:kinsoku w:val="0"/>
        <w:overflowPunct w:val="0"/>
        <w:autoSpaceDE/>
        <w:autoSpaceDN/>
        <w:adjustRightInd/>
        <w:spacing w:before="587" w:line="289" w:lineRule="exact"/>
        <w:jc w:val="both"/>
        <w:textAlignment w:val="baseline"/>
        <w:rPr>
          <w:b/>
          <w:bCs/>
          <w:i/>
          <w:iCs/>
          <w:spacing w:val="-6"/>
          <w:sz w:val="26"/>
          <w:szCs w:val="26"/>
          <w:lang w:val="es-ES" w:eastAsia="es-ES"/>
        </w:rPr>
      </w:pPr>
      <w:r>
        <w:rPr>
          <w:spacing w:val="-6"/>
          <w:sz w:val="26"/>
          <w:szCs w:val="26"/>
          <w:lang w:val="es-ES" w:eastAsia="es-ES"/>
        </w:rPr>
        <w:t>Conforme a lo acotado y en mérito de lo que dispone el Numeral referido, lo pertinente es determinar la Incompetencia Actual, Material/Temporal, de este Tribunal ante la Gestión r</w:t>
      </w:r>
      <w:r>
        <w:rPr>
          <w:spacing w:val="-6"/>
          <w:sz w:val="26"/>
          <w:szCs w:val="26"/>
          <w:lang w:val="es-ES" w:eastAsia="es-ES"/>
        </w:rPr>
        <w:t xml:space="preserve">eferida y que se ha presentado de forma </w:t>
      </w:r>
      <w:r>
        <w:rPr>
          <w:b/>
          <w:bCs/>
          <w:spacing w:val="-6"/>
          <w:sz w:val="26"/>
          <w:szCs w:val="26"/>
          <w:lang w:val="es-ES" w:eastAsia="es-ES"/>
        </w:rPr>
        <w:t xml:space="preserve">PREMATURA, </w:t>
      </w:r>
      <w:r>
        <w:rPr>
          <w:spacing w:val="-6"/>
          <w:sz w:val="26"/>
          <w:szCs w:val="26"/>
          <w:lang w:val="es-ES" w:eastAsia="es-ES"/>
        </w:rPr>
        <w:t xml:space="preserve">a efecto de conocer de los Asuntos presentado ante él mismo por la firma </w:t>
      </w:r>
      <w:r>
        <w:rPr>
          <w:i/>
          <w:iCs/>
          <w:spacing w:val="-6"/>
          <w:sz w:val="26"/>
          <w:szCs w:val="26"/>
          <w:lang w:val="es-ES" w:eastAsia="es-ES"/>
        </w:rPr>
        <w:t xml:space="preserve">supra </w:t>
      </w:r>
      <w:r>
        <w:rPr>
          <w:spacing w:val="-6"/>
          <w:sz w:val="26"/>
          <w:szCs w:val="26"/>
          <w:lang w:val="es-ES" w:eastAsia="es-ES"/>
        </w:rPr>
        <w:t xml:space="preserve">aludida. </w:t>
      </w:r>
      <w:r>
        <w:rPr>
          <w:b/>
          <w:bCs/>
          <w:i/>
          <w:iCs/>
          <w:spacing w:val="-6"/>
          <w:sz w:val="26"/>
          <w:szCs w:val="26"/>
          <w:lang w:val="es-ES" w:eastAsia="es-ES"/>
        </w:rPr>
        <w:t xml:space="preserve">Disponiendo la </w:t>
      </w:r>
      <w:r>
        <w:rPr>
          <w:b/>
          <w:bCs/>
          <w:i/>
          <w:iCs/>
          <w:spacing w:val="-6"/>
          <w:sz w:val="26"/>
          <w:szCs w:val="26"/>
          <w:u w:val="single"/>
          <w:lang w:val="es-ES" w:eastAsia="es-ES"/>
        </w:rPr>
        <w:t>INMEDIATA</w:t>
      </w:r>
      <w:r>
        <w:rPr>
          <w:b/>
          <w:bCs/>
          <w:i/>
          <w:iCs/>
          <w:spacing w:val="-6"/>
          <w:sz w:val="26"/>
          <w:szCs w:val="26"/>
          <w:lang w:val="es-ES" w:eastAsia="es-ES"/>
        </w:rPr>
        <w:t xml:space="preserve"> Remisión de los atestados del Caso para ante el Consejo de Transporte Público, como Órgano P</w:t>
      </w:r>
      <w:r>
        <w:rPr>
          <w:b/>
          <w:bCs/>
          <w:i/>
          <w:iCs/>
          <w:spacing w:val="-6"/>
          <w:sz w:val="26"/>
          <w:szCs w:val="26"/>
          <w:lang w:val="es-ES" w:eastAsia="es-ES"/>
        </w:rPr>
        <w:t xml:space="preserve">ersona Competente </w:t>
      </w:r>
      <w:r>
        <w:rPr>
          <w:spacing w:val="-6"/>
          <w:sz w:val="26"/>
          <w:szCs w:val="26"/>
          <w:lang w:val="es-ES" w:eastAsia="es-ES"/>
        </w:rPr>
        <w:t xml:space="preserve">y </w:t>
      </w:r>
      <w:r>
        <w:rPr>
          <w:b/>
          <w:bCs/>
          <w:i/>
          <w:iCs/>
          <w:spacing w:val="-6"/>
          <w:sz w:val="26"/>
          <w:szCs w:val="26"/>
          <w:lang w:val="es-ES" w:eastAsia="es-ES"/>
        </w:rPr>
        <w:t xml:space="preserve">Responsable de Atender </w:t>
      </w:r>
      <w:r>
        <w:rPr>
          <w:spacing w:val="-6"/>
          <w:sz w:val="26"/>
          <w:szCs w:val="26"/>
          <w:lang w:val="es-ES" w:eastAsia="es-ES"/>
        </w:rPr>
        <w:t xml:space="preserve">y </w:t>
      </w:r>
      <w:r>
        <w:rPr>
          <w:b/>
          <w:bCs/>
          <w:i/>
          <w:iCs/>
          <w:spacing w:val="-6"/>
          <w:sz w:val="26"/>
          <w:szCs w:val="26"/>
          <w:lang w:val="es-ES" w:eastAsia="es-ES"/>
        </w:rPr>
        <w:t>de Resolver EN PRIMERA INSTANCIA lo Planteado por la Empresa dicha.</w:t>
      </w:r>
    </w:p>
    <w:p w:rsidR="00000000" w:rsidRDefault="003D373F">
      <w:pPr>
        <w:kinsoku w:val="0"/>
        <w:overflowPunct w:val="0"/>
        <w:autoSpaceDE/>
        <w:autoSpaceDN/>
        <w:adjustRightInd/>
        <w:spacing w:before="567" w:line="295" w:lineRule="exact"/>
        <w:jc w:val="center"/>
        <w:textAlignment w:val="baseline"/>
        <w:rPr>
          <w:b/>
          <w:bCs/>
          <w:i/>
          <w:iCs/>
          <w:sz w:val="26"/>
          <w:szCs w:val="26"/>
          <w:lang w:val="es-ES" w:eastAsia="es-ES"/>
        </w:rPr>
      </w:pPr>
      <w:r>
        <w:rPr>
          <w:b/>
          <w:bCs/>
          <w:i/>
          <w:iCs/>
          <w:sz w:val="26"/>
          <w:szCs w:val="26"/>
          <w:lang w:val="es-ES" w:eastAsia="es-ES"/>
        </w:rPr>
        <w:t>Por Tanto</w:t>
      </w:r>
    </w:p>
    <w:p w:rsidR="00000000" w:rsidRDefault="003D373F">
      <w:pPr>
        <w:kinsoku w:val="0"/>
        <w:overflowPunct w:val="0"/>
        <w:autoSpaceDE/>
        <w:autoSpaceDN/>
        <w:adjustRightInd/>
        <w:spacing w:before="319" w:line="289" w:lineRule="exact"/>
        <w:jc w:val="both"/>
        <w:textAlignment w:val="baseline"/>
        <w:rPr>
          <w:spacing w:val="-4"/>
          <w:sz w:val="26"/>
          <w:szCs w:val="26"/>
          <w:lang w:val="es-ES" w:eastAsia="es-ES"/>
        </w:rPr>
      </w:pPr>
      <w:r>
        <w:rPr>
          <w:b/>
          <w:bCs/>
          <w:spacing w:val="-4"/>
          <w:sz w:val="26"/>
          <w:szCs w:val="26"/>
          <w:lang w:val="es-ES" w:eastAsia="es-ES"/>
        </w:rPr>
        <w:t xml:space="preserve">I.- </w:t>
      </w:r>
      <w:r>
        <w:rPr>
          <w:spacing w:val="-4"/>
          <w:sz w:val="26"/>
          <w:szCs w:val="26"/>
          <w:lang w:val="es-ES" w:eastAsia="es-ES"/>
        </w:rPr>
        <w:t xml:space="preserve">Conforme todo lo expuesto, se determina la Incompetencia e Imposibilidad Actual Temporal de este Tribunal, ante la </w:t>
      </w:r>
      <w:r>
        <w:rPr>
          <w:spacing w:val="-4"/>
          <w:sz w:val="26"/>
          <w:szCs w:val="26"/>
          <w:u w:val="single"/>
          <w:lang w:val="es-ES" w:eastAsia="es-ES"/>
        </w:rPr>
        <w:t>GESTIÓN PREMAT</w:t>
      </w:r>
      <w:r>
        <w:rPr>
          <w:spacing w:val="-4"/>
          <w:sz w:val="26"/>
          <w:szCs w:val="26"/>
          <w:u w:val="single"/>
          <w:lang w:val="es-ES" w:eastAsia="es-ES"/>
        </w:rPr>
        <w:t>URA</w:t>
      </w:r>
      <w:r>
        <w:rPr>
          <w:spacing w:val="-4"/>
          <w:sz w:val="26"/>
          <w:szCs w:val="26"/>
          <w:lang w:val="es-ES" w:eastAsia="es-ES"/>
        </w:rPr>
        <w:t xml:space="preserve"> presentada, a efecto de conocer de los </w:t>
      </w:r>
      <w:r>
        <w:rPr>
          <w:b/>
          <w:bCs/>
          <w:spacing w:val="-4"/>
          <w:sz w:val="26"/>
          <w:szCs w:val="26"/>
          <w:lang w:val="es-ES" w:eastAsia="es-ES"/>
        </w:rPr>
        <w:t xml:space="preserve">RECURSOS DE REVOCATORIA CON APELACIÓN </w:t>
      </w:r>
      <w:r>
        <w:rPr>
          <w:spacing w:val="-4"/>
          <w:sz w:val="26"/>
          <w:szCs w:val="26"/>
          <w:lang w:val="es-ES" w:eastAsia="es-ES"/>
        </w:rPr>
        <w:t xml:space="preserve">en subsidio y </w:t>
      </w:r>
      <w:r>
        <w:rPr>
          <w:b/>
          <w:bCs/>
          <w:spacing w:val="-4"/>
          <w:sz w:val="26"/>
          <w:szCs w:val="26"/>
          <w:lang w:val="es-ES" w:eastAsia="es-ES"/>
        </w:rPr>
        <w:t xml:space="preserve">NULIDAD </w:t>
      </w:r>
      <w:r>
        <w:rPr>
          <w:spacing w:val="-4"/>
          <w:sz w:val="26"/>
          <w:szCs w:val="26"/>
          <w:lang w:val="es-ES" w:eastAsia="es-ES"/>
        </w:rPr>
        <w:t xml:space="preserve">concomitante, presentados por la Firma </w:t>
      </w:r>
      <w:r>
        <w:rPr>
          <w:b/>
          <w:bCs/>
          <w:spacing w:val="-4"/>
          <w:sz w:val="26"/>
          <w:szCs w:val="26"/>
          <w:lang w:val="es-ES" w:eastAsia="es-ES"/>
        </w:rPr>
        <w:t>T</w:t>
      </w:r>
      <w:r w:rsidR="001938F7">
        <w:rPr>
          <w:b/>
          <w:bCs/>
          <w:spacing w:val="-4"/>
          <w:sz w:val="26"/>
          <w:szCs w:val="26"/>
          <w:lang w:val="es-ES" w:eastAsia="es-ES"/>
        </w:rPr>
        <w:t>.L.Z.S.A.</w:t>
      </w:r>
      <w:r>
        <w:rPr>
          <w:b/>
          <w:bCs/>
          <w:spacing w:val="-4"/>
          <w:sz w:val="26"/>
          <w:szCs w:val="26"/>
          <w:lang w:val="es-ES" w:eastAsia="es-ES"/>
        </w:rPr>
        <w:t xml:space="preserve">, </w:t>
      </w:r>
      <w:r>
        <w:rPr>
          <w:spacing w:val="-4"/>
          <w:sz w:val="26"/>
          <w:szCs w:val="26"/>
          <w:lang w:val="es-ES" w:eastAsia="es-ES"/>
        </w:rPr>
        <w:t xml:space="preserve">cédula de persona jurídica número </w:t>
      </w:r>
      <w:r w:rsidR="001938F7">
        <w:rPr>
          <w:spacing w:val="-4"/>
          <w:sz w:val="26"/>
          <w:szCs w:val="26"/>
          <w:lang w:val="es-ES" w:eastAsia="es-ES"/>
        </w:rPr>
        <w:t>…</w:t>
      </w:r>
      <w:r>
        <w:rPr>
          <w:spacing w:val="-4"/>
          <w:sz w:val="26"/>
          <w:szCs w:val="26"/>
          <w:lang w:val="es-ES" w:eastAsia="es-ES"/>
        </w:rPr>
        <w:t>, Representada a los efec</w:t>
      </w:r>
      <w:r>
        <w:rPr>
          <w:spacing w:val="-4"/>
          <w:sz w:val="26"/>
          <w:szCs w:val="26"/>
          <w:lang w:val="es-ES" w:eastAsia="es-ES"/>
        </w:rPr>
        <w:t xml:space="preserve">tos por el Señor </w:t>
      </w:r>
      <w:r>
        <w:rPr>
          <w:b/>
          <w:bCs/>
          <w:i/>
          <w:iCs/>
          <w:spacing w:val="-4"/>
          <w:sz w:val="26"/>
          <w:szCs w:val="26"/>
          <w:lang w:val="es-ES" w:eastAsia="es-ES"/>
        </w:rPr>
        <w:t>J</w:t>
      </w:r>
      <w:r w:rsidR="001938F7">
        <w:rPr>
          <w:b/>
          <w:bCs/>
          <w:i/>
          <w:iCs/>
          <w:spacing w:val="-4"/>
          <w:sz w:val="26"/>
          <w:szCs w:val="26"/>
          <w:lang w:val="es-ES" w:eastAsia="es-ES"/>
        </w:rPr>
        <w:t>.L.F.</w:t>
      </w:r>
      <w:r>
        <w:rPr>
          <w:b/>
          <w:bCs/>
          <w:i/>
          <w:iCs/>
          <w:spacing w:val="-4"/>
          <w:sz w:val="26"/>
          <w:szCs w:val="26"/>
          <w:lang w:val="es-ES" w:eastAsia="es-ES"/>
        </w:rPr>
        <w:t xml:space="preserve">, </w:t>
      </w:r>
      <w:r>
        <w:rPr>
          <w:spacing w:val="-4"/>
          <w:sz w:val="26"/>
          <w:szCs w:val="26"/>
          <w:lang w:val="es-ES" w:eastAsia="es-ES"/>
        </w:rPr>
        <w:t>de calidades conocidas y portador de</w:t>
      </w:r>
      <w:r w:rsidR="001938F7">
        <w:rPr>
          <w:spacing w:val="-4"/>
          <w:sz w:val="26"/>
          <w:szCs w:val="26"/>
          <w:lang w:val="es-ES" w:eastAsia="es-ES"/>
        </w:rPr>
        <w:t xml:space="preserve"> la cédula de identidad número …</w:t>
      </w:r>
      <w:r>
        <w:rPr>
          <w:spacing w:val="-4"/>
          <w:sz w:val="26"/>
          <w:szCs w:val="26"/>
          <w:lang w:val="es-ES" w:eastAsia="es-ES"/>
        </w:rPr>
        <w:t>, contra el Acuerdo No. 3.1 de la Sesión Ordinaria No. 28-2017 de la Junta Directiva del Consejo de Transporte Pú</w:t>
      </w:r>
      <w:r w:rsidR="001938F7">
        <w:rPr>
          <w:spacing w:val="-4"/>
          <w:sz w:val="26"/>
          <w:szCs w:val="26"/>
          <w:lang w:val="es-ES" w:eastAsia="es-ES"/>
        </w:rPr>
        <w:t>blico, de fecha 12 de Julio del</w:t>
      </w:r>
      <w:r>
        <w:rPr>
          <w:spacing w:val="-4"/>
          <w:sz w:val="26"/>
          <w:szCs w:val="26"/>
          <w:lang w:val="es-ES" w:eastAsia="es-ES"/>
        </w:rPr>
        <w:t xml:space="preserve"> 2017. Disponiéndose la </w:t>
      </w:r>
      <w:r>
        <w:rPr>
          <w:i/>
          <w:iCs/>
          <w:spacing w:val="-4"/>
          <w:sz w:val="26"/>
          <w:szCs w:val="26"/>
          <w:lang w:val="es-ES" w:eastAsia="es-ES"/>
        </w:rPr>
        <w:t xml:space="preserve">INMEDIATA REMISIÓN </w:t>
      </w:r>
      <w:r>
        <w:rPr>
          <w:spacing w:val="-4"/>
          <w:sz w:val="26"/>
          <w:szCs w:val="26"/>
          <w:lang w:val="es-ES" w:eastAsia="es-ES"/>
        </w:rPr>
        <w:t xml:space="preserve">de los Atestados del Caso para ante el Consejo de Transporte Público, como Órgano Competente y Responsable de Atender y de Resolver </w:t>
      </w:r>
      <w:r>
        <w:rPr>
          <w:i/>
          <w:iCs/>
          <w:spacing w:val="-4"/>
          <w:sz w:val="26"/>
          <w:szCs w:val="26"/>
          <w:lang w:val="es-ES" w:eastAsia="es-ES"/>
        </w:rPr>
        <w:t xml:space="preserve">EN PRIMERA INSTANCIA </w:t>
      </w:r>
      <w:r>
        <w:rPr>
          <w:spacing w:val="-4"/>
          <w:sz w:val="26"/>
          <w:szCs w:val="26"/>
          <w:lang w:val="es-ES" w:eastAsia="es-ES"/>
        </w:rPr>
        <w:t>lo Planteado por la Empresa I</w:t>
      </w:r>
      <w:r>
        <w:rPr>
          <w:spacing w:val="-4"/>
          <w:sz w:val="26"/>
          <w:szCs w:val="26"/>
          <w:lang w:val="es-ES" w:eastAsia="es-ES"/>
        </w:rPr>
        <w:t>nteresada dicha.</w:t>
      </w:r>
    </w:p>
    <w:p w:rsidR="00000000" w:rsidRDefault="003D373F">
      <w:pPr>
        <w:widowControl/>
        <w:rPr>
          <w:sz w:val="24"/>
          <w:szCs w:val="24"/>
        </w:rPr>
        <w:sectPr w:rsidR="00000000">
          <w:pgSz w:w="12134" w:h="15840"/>
          <w:pgMar w:top="2180" w:right="1758" w:bottom="785" w:left="1656" w:header="720" w:footer="720" w:gutter="0"/>
          <w:cols w:space="720"/>
          <w:noEndnote/>
        </w:sectPr>
      </w:pPr>
    </w:p>
    <w:p w:rsidR="00000000" w:rsidRDefault="003D373F">
      <w:pPr>
        <w:numPr>
          <w:ilvl w:val="0"/>
          <w:numId w:val="3"/>
        </w:numPr>
        <w:kinsoku w:val="0"/>
        <w:overflowPunct w:val="0"/>
        <w:autoSpaceDE/>
        <w:autoSpaceDN/>
        <w:adjustRightInd/>
        <w:spacing w:before="10" w:line="292" w:lineRule="exact"/>
        <w:jc w:val="both"/>
        <w:textAlignment w:val="baseline"/>
        <w:rPr>
          <w:sz w:val="26"/>
          <w:szCs w:val="26"/>
          <w:lang w:val="es-ES" w:eastAsia="es-ES"/>
        </w:rPr>
      </w:pPr>
      <w:r>
        <w:rPr>
          <w:sz w:val="26"/>
          <w:szCs w:val="26"/>
          <w:lang w:val="es-ES" w:eastAsia="es-ES"/>
        </w:rPr>
        <w:lastRenderedPageBreak/>
        <w:t>Conforme las determinaciones del numeral 22, inciso c), de la Ley No. 7969, en lo Pertinente, se Da por Agotada la Vía Administrativa, toda vez que contra este Acto Resolutorio no procede Recurso alguno.</w:t>
      </w:r>
    </w:p>
    <w:p w:rsidR="00000000" w:rsidRPr="001938F7" w:rsidRDefault="001938F7">
      <w:pPr>
        <w:numPr>
          <w:ilvl w:val="0"/>
          <w:numId w:val="4"/>
        </w:numPr>
        <w:kinsoku w:val="0"/>
        <w:overflowPunct w:val="0"/>
        <w:autoSpaceDE/>
        <w:autoSpaceDN/>
        <w:adjustRightInd/>
        <w:spacing w:before="9" w:line="579" w:lineRule="exact"/>
        <w:textAlignment w:val="baseline"/>
        <w:rPr>
          <w:sz w:val="24"/>
          <w:szCs w:val="24"/>
          <w:lang w:eastAsia="en-US"/>
        </w:rPr>
      </w:pPr>
      <w:r>
        <w:rPr>
          <w:noProof/>
        </w:rPr>
        <mc:AlternateContent>
          <mc:Choice Requires="wps">
            <w:drawing>
              <wp:anchor distT="0" distB="0" distL="0" distR="0" simplePos="0" relativeHeight="251672576" behindDoc="0" locked="0" layoutInCell="0" allowOverlap="1">
                <wp:simplePos x="0" y="0"/>
                <wp:positionH relativeFrom="page">
                  <wp:posOffset>5248910</wp:posOffset>
                </wp:positionH>
                <wp:positionV relativeFrom="page">
                  <wp:posOffset>4523105</wp:posOffset>
                </wp:positionV>
                <wp:extent cx="1358265" cy="73025"/>
                <wp:effectExtent l="0" t="0" r="0"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73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D373F">
                            <w:pPr>
                              <w:kinsoku w:val="0"/>
                              <w:overflowPunct w:val="0"/>
                              <w:autoSpaceDE/>
                              <w:autoSpaceDN/>
                              <w:adjustRightInd/>
                              <w:spacing w:line="555" w:lineRule="exact"/>
                              <w:textAlignment w:val="baseline"/>
                              <w:rPr>
                                <w:rFonts w:ascii="Bookman Old Style" w:hAnsi="Bookman Old Style" w:cs="Bookman Old Style"/>
                                <w:spacing w:val="3"/>
                                <w:sz w:val="27"/>
                                <w:szCs w:val="27"/>
                                <w:lang w:val="es-ES" w:eastAsia="es-ES"/>
                              </w:rPr>
                            </w:pPr>
                            <w:r>
                              <w:rPr>
                                <w:rFonts w:ascii="Bookman Old Style" w:hAnsi="Bookman Old Style" w:cs="Bookman Old Style"/>
                                <w:spacing w:val="3"/>
                                <w:sz w:val="32"/>
                                <w:szCs w:val="32"/>
                                <w:vertAlign w:val="superscript"/>
                                <w:lang w:val="es-ES" w:eastAsia="es-ES"/>
                              </w:rPr>
                              <w:t>1</w:t>
                            </w:r>
                            <w:r>
                              <w:rPr>
                                <w:rFonts w:ascii="Bookman Old Style" w:hAnsi="Bookman Old Style" w:cs="Bookman Old Style"/>
                                <w:spacing w:val="3"/>
                                <w:sz w:val="27"/>
                                <w:szCs w:val="27"/>
                                <w:lang w:val="es-ES" w:eastAsia="es-ES"/>
                              </w:rPr>
                              <w:t>1&gt;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13.3pt;margin-top:356.15pt;width:106.95pt;height:5.7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" o:allowincell="f" stroked="f">
                <v:fill opacity="0"/>
                <v:textbox inset="0,0,0,0">
                  <w:txbxContent>
                    <w:p w:rsidR="00000000" w:rsidRDefault="003D373F">
                      <w:pPr>
                        <w:kinsoku w:val="0"/>
                        <w:overflowPunct w:val="0"/>
                        <w:autoSpaceDE/>
                        <w:autoSpaceDN/>
                        <w:adjustRightInd/>
                        <w:spacing w:line="555" w:lineRule="exact"/>
                        <w:textAlignment w:val="baseline"/>
                        <w:rPr>
                          <w:rFonts w:ascii="Bookman Old Style" w:hAnsi="Bookman Old Style" w:cs="Bookman Old Style"/>
                          <w:spacing w:val="3"/>
                          <w:sz w:val="27"/>
                          <w:szCs w:val="27"/>
                          <w:lang w:val="es-ES" w:eastAsia="es-ES"/>
                        </w:rPr>
                      </w:pPr>
                      <w:r>
                        <w:rPr>
                          <w:rFonts w:ascii="Bookman Old Style" w:hAnsi="Bookman Old Style" w:cs="Bookman Old Style"/>
                          <w:spacing w:val="3"/>
                          <w:sz w:val="32"/>
                          <w:szCs w:val="32"/>
                          <w:vertAlign w:val="superscript"/>
                          <w:lang w:val="es-ES" w:eastAsia="es-ES"/>
                        </w:rPr>
                        <w:t>1</w:t>
                      </w:r>
                      <w:r>
                        <w:rPr>
                          <w:rFonts w:ascii="Bookman Old Style" w:hAnsi="Bookman Old Style" w:cs="Bookman Old Style"/>
                          <w:spacing w:val="3"/>
                          <w:sz w:val="27"/>
                          <w:szCs w:val="27"/>
                          <w:lang w:val="es-ES" w:eastAsia="es-ES"/>
                        </w:rPr>
                        <w:t>1&gt;</w:t>
                      </w:r>
                    </w:p>
                  </w:txbxContent>
                </v:textbox>
                <w10:wrap type="square" anchorx="page" anchory="page"/>
              </v:shape>
            </w:pict>
          </mc:Fallback>
        </mc:AlternateContent>
      </w:r>
      <w:r w:rsidR="003D373F">
        <w:rPr>
          <w:sz w:val="26"/>
          <w:szCs w:val="26"/>
          <w:lang w:val="es-ES" w:eastAsia="es-ES"/>
        </w:rPr>
        <w:t>Rige a partir de su Notificación.</w:t>
      </w:r>
      <w:r w:rsidR="003D373F">
        <w:rPr>
          <w:sz w:val="26"/>
          <w:szCs w:val="26"/>
          <w:lang w:val="es-ES" w:eastAsia="es-ES"/>
        </w:rPr>
        <w:br/>
      </w:r>
      <w:proofErr w:type="gramStart"/>
      <w:r w:rsidR="003D373F">
        <w:rPr>
          <w:b/>
          <w:bCs/>
          <w:i/>
          <w:iCs/>
          <w:sz w:val="26"/>
          <w:szCs w:val="26"/>
          <w:lang w:val="es-ES" w:eastAsia="es-ES"/>
        </w:rPr>
        <w:t>NOTIFIQUESE.</w:t>
      </w:r>
      <w:r w:rsidR="003D373F">
        <w:rPr>
          <w:b/>
          <w:bCs/>
          <w:i/>
          <w:iCs/>
          <w:sz w:val="26"/>
          <w:szCs w:val="26"/>
          <w:lang w:val="es-ES" w:eastAsia="es-ES"/>
        </w:rPr>
        <w:noBreakHyphen/>
      </w:r>
      <w:proofErr w:type="gramEnd"/>
    </w:p>
    <w:p w:rsidR="001938F7" w:rsidRDefault="001938F7" w:rsidP="001938F7">
      <w:pPr>
        <w:kinsoku w:val="0"/>
        <w:overflowPunct w:val="0"/>
        <w:autoSpaceDE/>
        <w:autoSpaceDN/>
        <w:adjustRightInd/>
        <w:spacing w:before="9" w:line="579" w:lineRule="exact"/>
        <w:textAlignment w:val="baseline"/>
        <w:rPr>
          <w:b/>
          <w:bCs/>
          <w:i/>
          <w:iCs/>
          <w:sz w:val="26"/>
          <w:szCs w:val="26"/>
          <w:lang w:val="es-ES" w:eastAsia="es-ES"/>
        </w:rPr>
      </w:pPr>
    </w:p>
    <w:p w:rsidR="001938F7" w:rsidRDefault="001938F7" w:rsidP="001938F7">
      <w:pPr>
        <w:widowControl/>
        <w:rPr>
          <w:sz w:val="24"/>
          <w:szCs w:val="24"/>
        </w:rPr>
      </w:pPr>
    </w:p>
    <w:p w:rsidR="001938F7" w:rsidRPr="00CF40A0" w:rsidRDefault="001938F7" w:rsidP="001938F7">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1938F7" w:rsidRDefault="001938F7" w:rsidP="001938F7">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1938F7" w:rsidRDefault="001938F7" w:rsidP="001938F7">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1938F7" w:rsidRDefault="001938F7" w:rsidP="001938F7">
      <w:pPr>
        <w:kinsoku w:val="0"/>
        <w:overflowPunct w:val="0"/>
        <w:autoSpaceDE/>
        <w:autoSpaceDN/>
        <w:adjustRightInd/>
        <w:spacing w:before="9" w:line="579" w:lineRule="exact"/>
        <w:ind w:left="851"/>
        <w:textAlignment w:val="baseline"/>
        <w:rPr>
          <w:sz w:val="24"/>
          <w:szCs w:val="24"/>
          <w:lang w:eastAsia="en-US"/>
        </w:rPr>
      </w:pPr>
      <w:bookmarkStart w:id="0" w:name="_GoBack"/>
      <w:bookmarkEnd w:id="0"/>
    </w:p>
    <w:sectPr w:rsidR="001938F7" w:rsidSect="001938F7">
      <w:pgSz w:w="12134" w:h="15840"/>
      <w:pgMar w:top="2260" w:right="1729" w:bottom="6946" w:left="8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D72E"/>
    <w:multiLevelType w:val="singleLevel"/>
    <w:tmpl w:val="31E15714"/>
    <w:lvl w:ilvl="0">
      <w:start w:val="1"/>
      <w:numFmt w:val="decimal"/>
      <w:lvlText w:val="%1."/>
      <w:lvlJc w:val="left"/>
      <w:pPr>
        <w:tabs>
          <w:tab w:val="num" w:pos="864"/>
        </w:tabs>
        <w:ind w:left="576"/>
      </w:pPr>
      <w:rPr>
        <w:snapToGrid/>
        <w:sz w:val="26"/>
        <w:szCs w:val="26"/>
      </w:rPr>
    </w:lvl>
  </w:abstractNum>
  <w:abstractNum w:abstractNumId="1" w15:restartNumberingAfterBreak="0">
    <w:nsid w:val="05466C8F"/>
    <w:multiLevelType w:val="singleLevel"/>
    <w:tmpl w:val="FFE82B30"/>
    <w:lvl w:ilvl="0">
      <w:start w:val="2"/>
      <w:numFmt w:val="upperRoman"/>
      <w:lvlText w:val="%1.-"/>
      <w:lvlJc w:val="left"/>
      <w:pPr>
        <w:tabs>
          <w:tab w:val="num" w:pos="1296"/>
        </w:tabs>
        <w:ind w:left="864"/>
      </w:pPr>
      <w:rPr>
        <w:b/>
        <w:snapToGrid/>
        <w:sz w:val="26"/>
        <w:szCs w:val="26"/>
      </w:rPr>
    </w:lvl>
  </w:abstractNum>
  <w:num w:numId="1">
    <w:abstractNumId w:val="0"/>
  </w:num>
  <w:num w:numId="2">
    <w:abstractNumId w:val="0"/>
    <w:lvlOverride w:ilvl="0">
      <w:lvl w:ilvl="0">
        <w:numFmt w:val="decimal"/>
        <w:lvlText w:val="%1."/>
        <w:lvlJc w:val="left"/>
        <w:pPr>
          <w:tabs>
            <w:tab w:val="num" w:pos="936"/>
          </w:tabs>
          <w:ind w:left="576"/>
        </w:pPr>
        <w:rPr>
          <w:snapToGrid/>
          <w:sz w:val="26"/>
          <w:szCs w:val="26"/>
        </w:rPr>
      </w:lvl>
    </w:lvlOverride>
  </w:num>
  <w:num w:numId="3">
    <w:abstractNumId w:val="1"/>
  </w:num>
  <w:num w:numId="4">
    <w:abstractNumId w:val="1"/>
    <w:lvlOverride w:ilvl="0">
      <w:lvl w:ilvl="0">
        <w:numFmt w:val="upperRoman"/>
        <w:lvlText w:val="%1.-"/>
        <w:lvlJc w:val="left"/>
        <w:pPr>
          <w:tabs>
            <w:tab w:val="num" w:pos="1584"/>
          </w:tabs>
          <w:ind w:left="864"/>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F7"/>
    <w:rsid w:val="001938F7"/>
    <w:rsid w:val="003D37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34AAC"/>
  <w14:defaultImageDpi w14:val="0"/>
  <w15:docId w15:val="{3C0F9004-405B-4075-B4AE-1212F9B1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938F7"/>
    <w:rPr>
      <w:lang w:val="es-CR"/>
    </w:rPr>
  </w:style>
  <w:style w:type="character" w:customStyle="1" w:styleId="CharacterStyle1">
    <w:name w:val="Character Style 1"/>
    <w:uiPriority w:val="99"/>
    <w:rsid w:val="001938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3546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2017-09-08T20:53:00Z</dcterms:created>
  <dcterms:modified xsi:type="dcterms:W3CDTF">2017-09-08T20:53:00Z</dcterms:modified>
</cp:coreProperties>
</file>